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A4332" w14:textId="77777777" w:rsidR="001C3BC8" w:rsidRDefault="001C3BC8" w:rsidP="001C3BC8">
      <w:pPr>
        <w:pStyle w:val="Default"/>
      </w:pPr>
    </w:p>
    <w:p w14:paraId="20EDFC9D" w14:textId="4C88B4A0" w:rsidR="00265EBC" w:rsidRDefault="001C3BC8" w:rsidP="001C3BC8">
      <w:pPr>
        <w:pStyle w:val="Default"/>
      </w:pPr>
      <w:r w:rsidRPr="001C3BC8">
        <w:rPr>
          <w:rFonts w:ascii="Times New Roman" w:hAnsi="Times New Roman" w:cs="Times New Roman"/>
          <w:sz w:val="28"/>
          <w:szCs w:val="28"/>
        </w:rPr>
        <w:t xml:space="preserve"> Емитентът разкрива това публично уведомление за финансовото си състояние в съответствие с чл. 100о1, ал. 1 от ЗППЦК. В този случай законът не изисква представяне на такава информация</w:t>
      </w:r>
      <w:r>
        <w:rPr>
          <w:sz w:val="20"/>
          <w:szCs w:val="20"/>
        </w:rPr>
        <w:t>.</w:t>
      </w:r>
    </w:p>
    <w:sectPr w:rsidR="00265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BC8"/>
    <w:rsid w:val="000554B6"/>
    <w:rsid w:val="001C3BC8"/>
    <w:rsid w:val="00265EBC"/>
    <w:rsid w:val="00803665"/>
    <w:rsid w:val="00FA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8CA193"/>
  <w15:chartTrackingRefBased/>
  <w15:docId w15:val="{353F453D-C96B-4AC3-A6EF-907D5D998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C3B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Bratoev</dc:creator>
  <cp:keywords/>
  <dc:description/>
  <cp:lastModifiedBy>Plamen Bratoev</cp:lastModifiedBy>
  <cp:revision>2</cp:revision>
  <dcterms:created xsi:type="dcterms:W3CDTF">2022-01-27T09:14:00Z</dcterms:created>
  <dcterms:modified xsi:type="dcterms:W3CDTF">2022-01-27T09:14:00Z</dcterms:modified>
</cp:coreProperties>
</file>